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95B4" w14:textId="77777777" w:rsidR="00A74912" w:rsidRDefault="00A74912" w:rsidP="00A74912">
      <w:pPr>
        <w:jc w:val="center"/>
        <w:rPr>
          <w:b/>
          <w:sz w:val="28"/>
          <w:szCs w:val="28"/>
          <w:lang w:val="ru-RU"/>
        </w:rPr>
      </w:pPr>
      <w:r w:rsidRPr="00A74912">
        <w:rPr>
          <w:b/>
          <w:sz w:val="28"/>
          <w:szCs w:val="28"/>
          <w:lang w:val="ru-RU"/>
        </w:rPr>
        <w:t xml:space="preserve">Информированное добровольное согласие пациента на комплекс обследований </w:t>
      </w:r>
    </w:p>
    <w:p w14:paraId="07F00564" w14:textId="61080D28" w:rsidR="00A74912" w:rsidRPr="00A74912" w:rsidRDefault="00A74912" w:rsidP="00A74912">
      <w:pPr>
        <w:jc w:val="center"/>
        <w:rPr>
          <w:b/>
          <w:sz w:val="28"/>
          <w:szCs w:val="28"/>
          <w:lang w:val="ru-RU"/>
        </w:rPr>
      </w:pPr>
      <w:r w:rsidRPr="00A74912">
        <w:rPr>
          <w:b/>
          <w:sz w:val="28"/>
          <w:szCs w:val="28"/>
          <w:lang w:val="ru-RU"/>
        </w:rPr>
        <w:t>в ООО «</w:t>
      </w:r>
      <w:r w:rsidR="00E361F6">
        <w:rPr>
          <w:b/>
          <w:sz w:val="28"/>
          <w:szCs w:val="28"/>
          <w:lang w:val="ru-RU"/>
        </w:rPr>
        <w:t>Авторская стоматология Терновых</w:t>
      </w:r>
      <w:r w:rsidRPr="00A74912">
        <w:rPr>
          <w:b/>
          <w:sz w:val="28"/>
          <w:szCs w:val="28"/>
          <w:lang w:val="ru-RU"/>
        </w:rPr>
        <w:t>»</w:t>
      </w:r>
    </w:p>
    <w:p w14:paraId="1E0B8F7E" w14:textId="77777777" w:rsidR="007C459D" w:rsidRPr="00A74912" w:rsidRDefault="007C459D" w:rsidP="00A74912">
      <w:pPr>
        <w:rPr>
          <w:lang w:val="ru-RU"/>
        </w:rPr>
      </w:pPr>
    </w:p>
    <w:p w14:paraId="3C8C9729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Согласно ст. 20 ФЗ от 21.11.2011 года № 323 «Об основах охраны здоровья граждан в РФ» любое медицинское вмешательство, имеющее своей целью диагностику, профилактику или лечение заболевания, допустимо только после получения врачом добровольного информированного согласия пациента в письменной форме.</w:t>
      </w:r>
    </w:p>
    <w:p w14:paraId="788FD72F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Информированное добровольное согласие на комплекс обследований дается пациентом либо его законным представителем один раз при первичном обращении в медицинскую организацию и действительно в течение всего срока оказания услуг в медицинской организации.</w:t>
      </w:r>
    </w:p>
    <w:p w14:paraId="413F175E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В целях проведения полноценного и качественного обследования, правильного выбора методов лечения врачу стоматологу может потребоваться провести:</w:t>
      </w:r>
    </w:p>
    <w:p w14:paraId="2C703D34" w14:textId="168CFD98" w:rsidR="007C459D" w:rsidRPr="00903F0E" w:rsidRDefault="00A57D4C" w:rsidP="00A74912">
      <w:pPr>
        <w:rPr>
          <w:lang w:val="ru-RU"/>
        </w:rPr>
      </w:pPr>
      <w:r>
        <w:rPr>
          <w:lang w:val="ru-RU"/>
        </w:rPr>
        <w:t>1.</w:t>
      </w:r>
      <w:r w:rsidR="00532A2B" w:rsidRPr="00903F0E">
        <w:rPr>
          <w:lang w:val="ru-RU"/>
        </w:rPr>
        <w:t>Опрос, в том числе, выявление жалоб, сбор анамнеза. Опрос сопровождается занесением информации о пациенте в медицинскую карту с последующим подтверждением слов пациента своей подписью.</w:t>
      </w:r>
    </w:p>
    <w:p w14:paraId="68E8B560" w14:textId="498B765F" w:rsidR="007C459D" w:rsidRPr="00903F0E" w:rsidRDefault="00A57D4C" w:rsidP="00A74912">
      <w:pPr>
        <w:rPr>
          <w:lang w:val="ru-RU"/>
        </w:rPr>
      </w:pPr>
      <w:r>
        <w:rPr>
          <w:lang w:val="ru-RU"/>
        </w:rPr>
        <w:t>2.</w:t>
      </w:r>
      <w:r w:rsidR="00532A2B" w:rsidRPr="00903F0E">
        <w:rPr>
          <w:lang w:val="ru-RU"/>
        </w:rPr>
        <w:t>Осмотр,в том числе:</w:t>
      </w:r>
    </w:p>
    <w:p w14:paraId="42831AA3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пальпация (метод медицинского обследования, основанный на осязательном ощущении, возникающем при движении и давлении пальцев или ладони руки. С помощью пальпации определяют свойства тканей и органов: их положение, величину, форму, консистенцию, подвижность, топографические соотношения, а также болезненность исследуемого органа); Пальпацию челюстно-лицевой области и смежных областей производят пальцами одной руки, а другой рукой удерживают голову в необходимом для этого положении. На стоматологическом приеме осуществляется пальпация челюстно-лицевой области (головы, шеи, мышц и мягкотканных образований полости рта), а также плечевого пояса и некоторых отделов позвоночника.</w:t>
      </w:r>
    </w:p>
    <w:p w14:paraId="3AA1B53C" w14:textId="116DE18C" w:rsidR="007C459D" w:rsidRPr="00903F0E" w:rsidRDefault="00A57D4C" w:rsidP="00A74912">
      <w:pPr>
        <w:rPr>
          <w:lang w:val="ru-RU"/>
        </w:rPr>
      </w:pPr>
      <w:r>
        <w:rPr>
          <w:lang w:val="ru-RU"/>
        </w:rPr>
        <w:t>3.П</w:t>
      </w:r>
      <w:r w:rsidR="00532A2B" w:rsidRPr="00903F0E">
        <w:rPr>
          <w:lang w:val="ru-RU"/>
        </w:rPr>
        <w:t>еркуссия - в стоматологии проводится с помощью стоматологических инструментов при открытой полости рта, легко постукивая инструментом по различным участкам поверхностей зуба.</w:t>
      </w:r>
    </w:p>
    <w:p w14:paraId="68B2865A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Целью осмотра является оценка внешнего вида и симметричности лица, цвета и состояния кожных покровов, состояния лимфатических узлов, слизистой оболочки полости рта, определение числа зубов, их положения, цвета и состояния.</w:t>
      </w:r>
    </w:p>
    <w:p w14:paraId="23D91672" w14:textId="225BE1A0" w:rsidR="007C459D" w:rsidRPr="00BC3BEA" w:rsidRDefault="00A57D4C" w:rsidP="00A74912">
      <w:pPr>
        <w:rPr>
          <w:lang w:val="ru-RU"/>
        </w:rPr>
      </w:pPr>
      <w:r>
        <w:rPr>
          <w:lang w:val="ru-RU"/>
        </w:rPr>
        <w:t>4.</w:t>
      </w:r>
      <w:r w:rsidR="00532A2B" w:rsidRPr="00BC3BEA">
        <w:rPr>
          <w:lang w:val="ru-RU"/>
        </w:rPr>
        <w:t>Рентгенологическое исследование в стоматологии – неинвазивный, высокодостоверный и быстрый метод визуализации</w:t>
      </w:r>
      <w:r w:rsidR="00BC3BEA">
        <w:rPr>
          <w:lang w:val="ru-RU"/>
        </w:rPr>
        <w:t xml:space="preserve"> </w:t>
      </w:r>
      <w:r w:rsidR="00532A2B" w:rsidRPr="00BC3BEA">
        <w:rPr>
          <w:lang w:val="ru-RU"/>
        </w:rPr>
        <w:t>зубочелюстной области (челюстно-лицевой области) и прилегающих структур, позволяющий в кратчайшие сроки получить информацию о текущей патологии, выявить скрытую патологию, спланировать и проконтролировать необходимое пациенту лечение.</w:t>
      </w:r>
    </w:p>
    <w:p w14:paraId="5A3ECE88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конусно-лучевая компьютерная томография - метод трехмерной послойной визуализации обеих челюстей, придаточных пазух носа и височно-нижнечелюстного сустава с высоким пространственным разрешением, необходимо при комплексной стоматологической реабилитации, а также некоторых состояниях в терапии, хирургии, пародонтологии, ортопедии, ортодонтии;</w:t>
      </w:r>
    </w:p>
    <w:p w14:paraId="36861D4F" w14:textId="712D8D2A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интраоральная рентгенография зубов - цифровой снимок в области одного или нескольких рядом стоящих зубов и прилегающих структур в высоком разрешении.</w:t>
      </w:r>
    </w:p>
    <w:p w14:paraId="521F3ABC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Процедура проведения: пациент находится в положении стоя или сидя на указанном специалистом месте по отношению к аппарату, подбородок устанавливается на специальный упор, а рама с датчиком и рентгеновским излучателем поворачиваются вокруг головы пациента.</w:t>
      </w:r>
    </w:p>
    <w:p w14:paraId="131D32BD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Противопоказания: беременность; проведение рентгенологического обследования внутренних органов (желудка, кишечника и т.п.), позвоночника в течение одной недели до и после дентальной КТ; отягощенный анамнез (пребывание в зонах радиоактивных катастроф; проведение курса лучевой терапии по поводу сопутствующих заболеваний – менее чем за 6 месяцев до настоящего времени; работа, связанная с использованием источников ионизирующего излучения).</w:t>
      </w:r>
    </w:p>
    <w:p w14:paraId="62303A79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Информация о лучевой нагрузке на пациента: лучевая нагрузка при выполнении ортопантомограммы, телерентгенограммы – 8-20 мкЗв (микрозиверт), компьютерной томограммы – 32мкЗв., радиовизиографии - 0,2-0,9 мкЗв. Максимальная лучевая нагрузка на пациента в год при профилактических исследованиях по данным Всемирной организации здравоохранения 1000 мкЗв в год. Верхний порог лучевой нагрузки при диагностических (подчеркнуть) исследованиях, в том числе и для детей, не установлен.</w:t>
      </w:r>
    </w:p>
    <w:p w14:paraId="6F402E8A" w14:textId="39F4EBB0" w:rsidR="007C459D" w:rsidRPr="00BC3BEA" w:rsidRDefault="00A57D4C" w:rsidP="00A74912">
      <w:pPr>
        <w:rPr>
          <w:lang w:val="ru-RU"/>
        </w:rPr>
      </w:pPr>
      <w:r>
        <w:rPr>
          <w:lang w:val="ru-RU"/>
        </w:rPr>
        <w:t>5.</w:t>
      </w:r>
      <w:r w:rsidR="00532A2B" w:rsidRPr="00BC3BEA">
        <w:rPr>
          <w:lang w:val="ru-RU"/>
        </w:rPr>
        <w:t>Инструментальное обследование (один из самых главных методов диагностики, проводится с использованием</w:t>
      </w:r>
      <w:r w:rsidR="00BC3BEA">
        <w:rPr>
          <w:lang w:val="ru-RU"/>
        </w:rPr>
        <w:t xml:space="preserve"> </w:t>
      </w:r>
      <w:r w:rsidR="00532A2B" w:rsidRPr="00BC3BEA">
        <w:rPr>
          <w:lang w:val="ru-RU"/>
        </w:rPr>
        <w:t>стоматологического зеркала, специальных зондов, позволяет оценить состояние каждого зуба, состояние эмали, наличие кариозных полостей и некариозных поражений, состояние пародонта).</w:t>
      </w:r>
    </w:p>
    <w:p w14:paraId="0C464445" w14:textId="77777777" w:rsidR="007C459D" w:rsidRPr="00BC3BEA" w:rsidRDefault="00532A2B" w:rsidP="00A74912">
      <w:pPr>
        <w:rPr>
          <w:lang w:val="ru-RU"/>
        </w:rPr>
      </w:pPr>
      <w:r w:rsidRPr="00BC3BEA">
        <w:rPr>
          <w:lang w:val="ru-RU"/>
        </w:rPr>
        <w:t>Применение цифровой внутриротовой видеокамеры (используется для визуализации и позволяет получить изображение зубов</w:t>
      </w:r>
      <w:r w:rsidR="00BC3BEA">
        <w:rPr>
          <w:lang w:val="ru-RU"/>
        </w:rPr>
        <w:t xml:space="preserve"> </w:t>
      </w:r>
      <w:r w:rsidRPr="00BC3BEA">
        <w:rPr>
          <w:lang w:val="ru-RU"/>
        </w:rPr>
        <w:t>и слизистой оболочки полости рта с увеличением до 100 раз п).</w:t>
      </w:r>
    </w:p>
    <w:p w14:paraId="7EB5C056" w14:textId="7AF50484" w:rsidR="007C459D" w:rsidRPr="00903F0E" w:rsidRDefault="00A57D4C" w:rsidP="00A74912">
      <w:pPr>
        <w:rPr>
          <w:lang w:val="ru-RU"/>
        </w:rPr>
      </w:pPr>
      <w:r>
        <w:rPr>
          <w:lang w:val="ru-RU"/>
        </w:rPr>
        <w:t>6.</w:t>
      </w:r>
      <w:r w:rsidR="00532A2B" w:rsidRPr="00903F0E">
        <w:rPr>
          <w:lang w:val="ru-RU"/>
        </w:rPr>
        <w:t>Специальные методы диагностики стоматологических состояний и заболеваний, в частности:</w:t>
      </w:r>
    </w:p>
    <w:p w14:paraId="1DA0A911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 xml:space="preserve">термоодонтодиагностика (метод оценки состояния возбудимости чувствительных нервов зуба с помощью </w:t>
      </w:r>
      <w:r w:rsidRPr="00903F0E">
        <w:rPr>
          <w:lang w:val="ru-RU"/>
        </w:rPr>
        <w:lastRenderedPageBreak/>
        <w:t>температурных раздражителей);</w:t>
      </w:r>
    </w:p>
    <w:p w14:paraId="3782B48A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создание диагностических моделей челюстей пациента (необходимы для постановки диагноза и для контроля лечения, то есть, оценки начального состояния, после препарирования, после наложения и фиксации протезов) и другие методы.</w:t>
      </w:r>
    </w:p>
    <w:p w14:paraId="2C54D0ED" w14:textId="77777777" w:rsidR="007C459D" w:rsidRPr="00BC3BEA" w:rsidRDefault="00532A2B" w:rsidP="00A74912">
      <w:pPr>
        <w:rPr>
          <w:lang w:val="ru-RU"/>
        </w:rPr>
      </w:pPr>
      <w:r w:rsidRPr="00903F0E">
        <w:rPr>
          <w:lang w:val="ru-RU"/>
        </w:rPr>
        <w:t xml:space="preserve">7. Фотографирование (фотодокументация) - проводится цифровой фотокамерой с целью визуализации параметров челюстно-лицевой области (головы, шеи и полости рта). Используется для диагностики, планирования, оценки динамики и результата лечения, а также для коммуникации с зуботехнической лаборатории, для достижения эстетических результатов лечения исходя из требований пациента. </w:t>
      </w:r>
      <w:r w:rsidRPr="00BC3BEA">
        <w:rPr>
          <w:lang w:val="ru-RU"/>
        </w:rPr>
        <w:t xml:space="preserve">Необходимость фотодокументирования определяется каждым специалистом применительно к каждому конкретному </w:t>
      </w:r>
      <w:r w:rsidR="00BC3BEA" w:rsidRPr="00BC3BEA">
        <w:rPr>
          <w:lang w:val="ru-RU"/>
        </w:rPr>
        <w:t>случаю.</w:t>
      </w:r>
    </w:p>
    <w:p w14:paraId="4CDFCFD1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За исключением опроса, проводимого на любом приеме любого специалиста, все остальные перечисленные методы диагностики применяются при наличии соответствующих показаний и при правильном их применении:</w:t>
      </w:r>
    </w:p>
    <w:p w14:paraId="413455D9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Исключают внесение во внутреннюю среду организма болезнетворных вирусов и бактерий, чужеродных веществ;</w:t>
      </w:r>
    </w:p>
    <w:p w14:paraId="0FCE4645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Не сопровождаются рисками для здоровья.</w:t>
      </w:r>
    </w:p>
    <w:p w14:paraId="776A6FC6" w14:textId="77777777" w:rsidR="007C459D" w:rsidRPr="00BC3BEA" w:rsidRDefault="00532A2B" w:rsidP="00A74912">
      <w:pPr>
        <w:rPr>
          <w:lang w:val="ru-RU"/>
        </w:rPr>
      </w:pPr>
      <w:r w:rsidRPr="00BC3BEA">
        <w:rPr>
          <w:lang w:val="ru-RU"/>
        </w:rPr>
        <w:t>Ознакомившись с перечнем диагностических мероприятий, применяемых в клинике, я</w:t>
      </w:r>
      <w:r w:rsidR="00BC3BEA">
        <w:rPr>
          <w:lang w:val="ru-RU"/>
        </w:rPr>
        <w:t xml:space="preserve"> </w:t>
      </w:r>
      <w:r w:rsidRPr="00BC3BEA">
        <w:rPr>
          <w:lang w:val="ru-RU"/>
        </w:rPr>
        <w:t>даю согласие на их назначение и проведение любым из специалистов клиники, если их проведение необходимо для постановки или уточнения диагноза, а также выбора мероприятий по лечению.</w:t>
      </w:r>
    </w:p>
    <w:p w14:paraId="494EED4C" w14:textId="77777777" w:rsidR="007C459D" w:rsidRPr="00903F0E" w:rsidRDefault="00532A2B" w:rsidP="00A74912">
      <w:pPr>
        <w:rPr>
          <w:lang w:val="ru-RU"/>
        </w:rPr>
      </w:pPr>
      <w:r w:rsidRPr="00903F0E">
        <w:rPr>
          <w:lang w:val="ru-RU"/>
        </w:rPr>
        <w:t>Все термины данного информированного согласия, а также цели каждой диагностической манипуляции мне понятны, на возникшие вопросы получены полные и ясные мне ответы.</w:t>
      </w:r>
    </w:p>
    <w:p w14:paraId="73F26BE0" w14:textId="77777777" w:rsidR="007C459D" w:rsidRPr="00BC3BEA" w:rsidRDefault="00532A2B" w:rsidP="00A74912">
      <w:pPr>
        <w:rPr>
          <w:lang w:val="ru-RU"/>
        </w:rPr>
      </w:pPr>
      <w:r w:rsidRPr="00BC3BEA">
        <w:rPr>
          <w:lang w:val="ru-RU"/>
        </w:rPr>
        <w:t>Имеются диагностические мероприятия, в отношении которых я заявляю об отказе от их проведения, в частности:</w:t>
      </w:r>
      <w:r w:rsidR="00BC3BEA">
        <w:rPr>
          <w:lang w:val="ru-RU"/>
        </w:rPr>
        <w:t xml:space="preserve"> </w:t>
      </w:r>
    </w:p>
    <w:p w14:paraId="36216677" w14:textId="77777777" w:rsidR="007C459D" w:rsidRPr="00BC3BEA" w:rsidRDefault="007C459D" w:rsidP="00A74912">
      <w:pPr>
        <w:rPr>
          <w:lang w:val="ru-RU"/>
        </w:rPr>
      </w:pPr>
    </w:p>
    <w:p w14:paraId="3A64A0E6" w14:textId="77777777" w:rsidR="007C459D" w:rsidRPr="00A74912" w:rsidRDefault="00532A2B" w:rsidP="00A74912">
      <w:pPr>
        <w:rPr>
          <w:lang w:val="ru-RU"/>
        </w:rPr>
      </w:pPr>
      <w:r w:rsidRPr="00A74912">
        <w:rPr>
          <w:lang w:val="ru-RU"/>
        </w:rPr>
        <w:t>Отказываясь от применения данных диагностических манипуляций, я осознаю, что лишаю врача возможности получения более точной и достоверной информации о состоянии здоровья.</w:t>
      </w:r>
    </w:p>
    <w:p w14:paraId="417D5DD6" w14:textId="77777777" w:rsidR="00A74912" w:rsidRPr="00BC3BEA" w:rsidRDefault="00532A2B" w:rsidP="00A74912">
      <w:pPr>
        <w:rPr>
          <w:lang w:val="ru-RU"/>
        </w:rPr>
      </w:pPr>
      <w:r w:rsidRPr="00BC3BEA">
        <w:rPr>
          <w:lang w:val="ru-RU"/>
        </w:rPr>
        <w:t>Я подписываю настоящее согласие на медицинское вмешательство, будучи вменяемым, дееспособным человеком, не под влиянием заблуждения или принуждения со стороны сотрудников Исполнителя либо иных лиц, обладая необходимой информацией для принятия решения.</w:t>
      </w:r>
    </w:p>
    <w:p w14:paraId="0185C31F" w14:textId="77777777" w:rsidR="003A1A1A" w:rsidRPr="00BC3BEA" w:rsidRDefault="003A1A1A" w:rsidP="00A74912">
      <w:pPr>
        <w:rPr>
          <w:lang w:val="ru-RU"/>
        </w:rPr>
      </w:pPr>
    </w:p>
    <w:p w14:paraId="039B30B7" w14:textId="77777777" w:rsidR="00A74912" w:rsidRPr="00BC3BEA" w:rsidRDefault="00A74912" w:rsidP="00A74912">
      <w:pPr>
        <w:rPr>
          <w:lang w:val="ru-RU"/>
        </w:rPr>
      </w:pPr>
    </w:p>
    <w:p w14:paraId="73A895A6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sz w:val="28"/>
        </w:rPr>
        <w:tab/>
      </w:r>
      <w:r w:rsidRPr="00BC3BEA">
        <w:rPr>
          <w:rStyle w:val="FontStyle12"/>
          <w:sz w:val="22"/>
        </w:rPr>
        <w:t>___________ _______________________________________________________________</w:t>
      </w:r>
    </w:p>
    <w:p w14:paraId="2581FD59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rStyle w:val="FontStyle12"/>
          <w:sz w:val="22"/>
        </w:rPr>
        <w:t xml:space="preserve"> (подпись)                  (Ф.И.О. медицинского работника)</w:t>
      </w:r>
    </w:p>
    <w:p w14:paraId="06E0F31C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</w:p>
    <w:p w14:paraId="7EDB405A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</w:p>
    <w:p w14:paraId="3C40ABF7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rStyle w:val="FontStyle12"/>
          <w:sz w:val="22"/>
        </w:rPr>
        <w:t>___________ ___________________________________________________</w:t>
      </w:r>
      <w:r w:rsidR="003A1A1A" w:rsidRPr="00BC3BEA">
        <w:rPr>
          <w:rStyle w:val="FontStyle12"/>
          <w:sz w:val="22"/>
        </w:rPr>
        <w:t>_________</w:t>
      </w:r>
      <w:r w:rsidRPr="00BC3BEA">
        <w:rPr>
          <w:rStyle w:val="FontStyle12"/>
          <w:sz w:val="22"/>
        </w:rPr>
        <w:t>____________</w:t>
      </w:r>
    </w:p>
    <w:p w14:paraId="1811F288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rStyle w:val="FontStyle12"/>
          <w:sz w:val="22"/>
        </w:rPr>
        <w:t xml:space="preserve"> (подпись)                  (Ф.И.О. пациента)</w:t>
      </w:r>
    </w:p>
    <w:p w14:paraId="0392100B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</w:p>
    <w:p w14:paraId="157E3829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rStyle w:val="FontStyle12"/>
          <w:sz w:val="22"/>
        </w:rPr>
        <w:t>"_____" __________________ 20</w:t>
      </w:r>
      <w:r w:rsidR="00903F0E">
        <w:rPr>
          <w:rStyle w:val="FontStyle12"/>
          <w:sz w:val="22"/>
        </w:rPr>
        <w:t>__</w:t>
      </w:r>
      <w:r w:rsidRPr="00BC3BEA">
        <w:rPr>
          <w:rStyle w:val="FontStyle12"/>
          <w:sz w:val="22"/>
        </w:rPr>
        <w:t xml:space="preserve"> г.</w:t>
      </w:r>
    </w:p>
    <w:p w14:paraId="263D3F48" w14:textId="77777777" w:rsidR="00A74912" w:rsidRPr="00BC3BEA" w:rsidRDefault="00A74912" w:rsidP="00A74912">
      <w:pPr>
        <w:pStyle w:val="ConsPlusNonformat"/>
        <w:jc w:val="both"/>
        <w:rPr>
          <w:rStyle w:val="FontStyle12"/>
          <w:sz w:val="22"/>
        </w:rPr>
      </w:pPr>
      <w:r w:rsidRPr="00BC3BEA">
        <w:rPr>
          <w:rStyle w:val="FontStyle12"/>
          <w:sz w:val="22"/>
        </w:rPr>
        <w:t xml:space="preserve">    (дата оформления)</w:t>
      </w:r>
    </w:p>
    <w:p w14:paraId="16B18473" w14:textId="77777777" w:rsidR="007C459D" w:rsidRPr="00A74912" w:rsidRDefault="007C459D" w:rsidP="00A74912"/>
    <w:sectPr w:rsidR="007C459D" w:rsidRPr="00A74912" w:rsidSect="00BC3BEA">
      <w:type w:val="continuous"/>
      <w:pgSz w:w="11910" w:h="16840"/>
      <w:pgMar w:top="709" w:right="57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282"/>
    <w:multiLevelType w:val="hybridMultilevel"/>
    <w:tmpl w:val="57EC5114"/>
    <w:lvl w:ilvl="0" w:tplc="D38072CA">
      <w:start w:val="1"/>
      <w:numFmt w:val="decimal"/>
      <w:lvlText w:val="%1."/>
      <w:lvlJc w:val="left"/>
      <w:pPr>
        <w:ind w:left="299" w:hanging="180"/>
        <w:jc w:val="left"/>
      </w:pPr>
      <w:rPr>
        <w:rFonts w:ascii="Arial Narrow" w:eastAsia="Arial Narrow" w:hAnsi="Arial Narrow" w:hint="default"/>
        <w:color w:val="231F20"/>
        <w:spacing w:val="-5"/>
        <w:w w:val="103"/>
        <w:sz w:val="20"/>
        <w:szCs w:val="20"/>
      </w:rPr>
    </w:lvl>
    <w:lvl w:ilvl="1" w:tplc="0C6261AA">
      <w:start w:val="1"/>
      <w:numFmt w:val="bullet"/>
      <w:lvlText w:val="•"/>
      <w:lvlJc w:val="left"/>
      <w:pPr>
        <w:ind w:left="1398" w:hanging="180"/>
      </w:pPr>
      <w:rPr>
        <w:rFonts w:hint="default"/>
      </w:rPr>
    </w:lvl>
    <w:lvl w:ilvl="2" w:tplc="32EA8D1C">
      <w:start w:val="1"/>
      <w:numFmt w:val="bullet"/>
      <w:lvlText w:val="•"/>
      <w:lvlJc w:val="left"/>
      <w:pPr>
        <w:ind w:left="2496" w:hanging="180"/>
      </w:pPr>
      <w:rPr>
        <w:rFonts w:hint="default"/>
      </w:rPr>
    </w:lvl>
    <w:lvl w:ilvl="3" w:tplc="130AACF2">
      <w:start w:val="1"/>
      <w:numFmt w:val="bullet"/>
      <w:lvlText w:val="•"/>
      <w:lvlJc w:val="left"/>
      <w:pPr>
        <w:ind w:left="3595" w:hanging="180"/>
      </w:pPr>
      <w:rPr>
        <w:rFonts w:hint="default"/>
      </w:rPr>
    </w:lvl>
    <w:lvl w:ilvl="4" w:tplc="6D40CF16">
      <w:start w:val="1"/>
      <w:numFmt w:val="bullet"/>
      <w:lvlText w:val="•"/>
      <w:lvlJc w:val="left"/>
      <w:pPr>
        <w:ind w:left="4694" w:hanging="180"/>
      </w:pPr>
      <w:rPr>
        <w:rFonts w:hint="default"/>
      </w:rPr>
    </w:lvl>
    <w:lvl w:ilvl="5" w:tplc="0ABAE718">
      <w:start w:val="1"/>
      <w:numFmt w:val="bullet"/>
      <w:lvlText w:val="•"/>
      <w:lvlJc w:val="left"/>
      <w:pPr>
        <w:ind w:left="5792" w:hanging="180"/>
      </w:pPr>
      <w:rPr>
        <w:rFonts w:hint="default"/>
      </w:rPr>
    </w:lvl>
    <w:lvl w:ilvl="6" w:tplc="394681C8">
      <w:start w:val="1"/>
      <w:numFmt w:val="bullet"/>
      <w:lvlText w:val="•"/>
      <w:lvlJc w:val="left"/>
      <w:pPr>
        <w:ind w:left="6891" w:hanging="180"/>
      </w:pPr>
      <w:rPr>
        <w:rFonts w:hint="default"/>
      </w:rPr>
    </w:lvl>
    <w:lvl w:ilvl="7" w:tplc="3E328BAE">
      <w:start w:val="1"/>
      <w:numFmt w:val="bullet"/>
      <w:lvlText w:val="•"/>
      <w:lvlJc w:val="left"/>
      <w:pPr>
        <w:ind w:left="7989" w:hanging="180"/>
      </w:pPr>
      <w:rPr>
        <w:rFonts w:hint="default"/>
      </w:rPr>
    </w:lvl>
    <w:lvl w:ilvl="8" w:tplc="323A2E8E">
      <w:start w:val="1"/>
      <w:numFmt w:val="bullet"/>
      <w:lvlText w:val="•"/>
      <w:lvlJc w:val="left"/>
      <w:pPr>
        <w:ind w:left="9088" w:hanging="180"/>
      </w:pPr>
      <w:rPr>
        <w:rFonts w:hint="default"/>
      </w:rPr>
    </w:lvl>
  </w:abstractNum>
  <w:abstractNum w:abstractNumId="1" w15:restartNumberingAfterBreak="0">
    <w:nsid w:val="253508B5"/>
    <w:multiLevelType w:val="hybridMultilevel"/>
    <w:tmpl w:val="75384A5A"/>
    <w:lvl w:ilvl="0" w:tplc="F22AE8E8">
      <w:start w:val="1"/>
      <w:numFmt w:val="bullet"/>
      <w:lvlText w:val="-"/>
      <w:lvlJc w:val="left"/>
      <w:pPr>
        <w:ind w:left="120" w:hanging="112"/>
      </w:pPr>
      <w:rPr>
        <w:rFonts w:ascii="Arial Narrow" w:eastAsia="Arial Narrow" w:hAnsi="Arial Narrow" w:hint="default"/>
        <w:color w:val="231F20"/>
        <w:w w:val="126"/>
        <w:sz w:val="20"/>
        <w:szCs w:val="20"/>
      </w:rPr>
    </w:lvl>
    <w:lvl w:ilvl="1" w:tplc="92704780">
      <w:start w:val="1"/>
      <w:numFmt w:val="bullet"/>
      <w:lvlText w:val="•"/>
      <w:lvlJc w:val="left"/>
      <w:pPr>
        <w:ind w:left="1236" w:hanging="112"/>
      </w:pPr>
      <w:rPr>
        <w:rFonts w:hint="default"/>
      </w:rPr>
    </w:lvl>
    <w:lvl w:ilvl="2" w:tplc="8A0092C6">
      <w:start w:val="1"/>
      <w:numFmt w:val="bullet"/>
      <w:lvlText w:val="•"/>
      <w:lvlJc w:val="left"/>
      <w:pPr>
        <w:ind w:left="2353" w:hanging="112"/>
      </w:pPr>
      <w:rPr>
        <w:rFonts w:hint="default"/>
      </w:rPr>
    </w:lvl>
    <w:lvl w:ilvl="3" w:tplc="4642C9EA">
      <w:start w:val="1"/>
      <w:numFmt w:val="bullet"/>
      <w:lvlText w:val="•"/>
      <w:lvlJc w:val="left"/>
      <w:pPr>
        <w:ind w:left="3469" w:hanging="112"/>
      </w:pPr>
      <w:rPr>
        <w:rFonts w:hint="default"/>
      </w:rPr>
    </w:lvl>
    <w:lvl w:ilvl="4" w:tplc="D15AE510">
      <w:start w:val="1"/>
      <w:numFmt w:val="bullet"/>
      <w:lvlText w:val="•"/>
      <w:lvlJc w:val="left"/>
      <w:pPr>
        <w:ind w:left="4586" w:hanging="112"/>
      </w:pPr>
      <w:rPr>
        <w:rFonts w:hint="default"/>
      </w:rPr>
    </w:lvl>
    <w:lvl w:ilvl="5" w:tplc="1FBAAB2C">
      <w:start w:val="1"/>
      <w:numFmt w:val="bullet"/>
      <w:lvlText w:val="•"/>
      <w:lvlJc w:val="left"/>
      <w:pPr>
        <w:ind w:left="5702" w:hanging="112"/>
      </w:pPr>
      <w:rPr>
        <w:rFonts w:hint="default"/>
      </w:rPr>
    </w:lvl>
    <w:lvl w:ilvl="6" w:tplc="2CECE94C">
      <w:start w:val="1"/>
      <w:numFmt w:val="bullet"/>
      <w:lvlText w:val="•"/>
      <w:lvlJc w:val="left"/>
      <w:pPr>
        <w:ind w:left="6819" w:hanging="112"/>
      </w:pPr>
      <w:rPr>
        <w:rFonts w:hint="default"/>
      </w:rPr>
    </w:lvl>
    <w:lvl w:ilvl="7" w:tplc="BACCDC8C">
      <w:start w:val="1"/>
      <w:numFmt w:val="bullet"/>
      <w:lvlText w:val="•"/>
      <w:lvlJc w:val="left"/>
      <w:pPr>
        <w:ind w:left="7935" w:hanging="112"/>
      </w:pPr>
      <w:rPr>
        <w:rFonts w:hint="default"/>
      </w:rPr>
    </w:lvl>
    <w:lvl w:ilvl="8" w:tplc="95928E0A">
      <w:start w:val="1"/>
      <w:numFmt w:val="bullet"/>
      <w:lvlText w:val="•"/>
      <w:lvlJc w:val="left"/>
      <w:pPr>
        <w:ind w:left="9052" w:hanging="112"/>
      </w:pPr>
      <w:rPr>
        <w:rFonts w:hint="default"/>
      </w:rPr>
    </w:lvl>
  </w:abstractNum>
  <w:abstractNum w:abstractNumId="2" w15:restartNumberingAfterBreak="0">
    <w:nsid w:val="40856C0E"/>
    <w:multiLevelType w:val="hybridMultilevel"/>
    <w:tmpl w:val="34786C6A"/>
    <w:lvl w:ilvl="0" w:tplc="79DA346E">
      <w:start w:val="3"/>
      <w:numFmt w:val="decimal"/>
      <w:lvlText w:val="%1."/>
      <w:lvlJc w:val="left"/>
      <w:pPr>
        <w:ind w:left="1037" w:hanging="198"/>
        <w:jc w:val="left"/>
      </w:pPr>
      <w:rPr>
        <w:rFonts w:ascii="Century Gothic" w:eastAsia="Century Gothic" w:hAnsi="Century Gothic" w:hint="default"/>
        <w:color w:val="231F20"/>
        <w:spacing w:val="-5"/>
        <w:w w:val="96"/>
        <w:sz w:val="20"/>
        <w:szCs w:val="20"/>
      </w:rPr>
    </w:lvl>
    <w:lvl w:ilvl="1" w:tplc="AD1EF3C4">
      <w:start w:val="1"/>
      <w:numFmt w:val="bullet"/>
      <w:lvlText w:val="•"/>
      <w:lvlJc w:val="left"/>
      <w:pPr>
        <w:ind w:left="2062" w:hanging="198"/>
      </w:pPr>
      <w:rPr>
        <w:rFonts w:hint="default"/>
      </w:rPr>
    </w:lvl>
    <w:lvl w:ilvl="2" w:tplc="3EFCD258">
      <w:start w:val="1"/>
      <w:numFmt w:val="bullet"/>
      <w:lvlText w:val="•"/>
      <w:lvlJc w:val="left"/>
      <w:pPr>
        <w:ind w:left="3087" w:hanging="198"/>
      </w:pPr>
      <w:rPr>
        <w:rFonts w:hint="default"/>
      </w:rPr>
    </w:lvl>
    <w:lvl w:ilvl="3" w:tplc="EFD68F4A">
      <w:start w:val="1"/>
      <w:numFmt w:val="bullet"/>
      <w:lvlText w:val="•"/>
      <w:lvlJc w:val="left"/>
      <w:pPr>
        <w:ind w:left="4112" w:hanging="198"/>
      </w:pPr>
      <w:rPr>
        <w:rFonts w:hint="default"/>
      </w:rPr>
    </w:lvl>
    <w:lvl w:ilvl="4" w:tplc="901E330E">
      <w:start w:val="1"/>
      <w:numFmt w:val="bullet"/>
      <w:lvlText w:val="•"/>
      <w:lvlJc w:val="left"/>
      <w:pPr>
        <w:ind w:left="5136" w:hanging="198"/>
      </w:pPr>
      <w:rPr>
        <w:rFonts w:hint="default"/>
      </w:rPr>
    </w:lvl>
    <w:lvl w:ilvl="5" w:tplc="ECA6318C">
      <w:start w:val="1"/>
      <w:numFmt w:val="bullet"/>
      <w:lvlText w:val="•"/>
      <w:lvlJc w:val="left"/>
      <w:pPr>
        <w:ind w:left="6161" w:hanging="198"/>
      </w:pPr>
      <w:rPr>
        <w:rFonts w:hint="default"/>
      </w:rPr>
    </w:lvl>
    <w:lvl w:ilvl="6" w:tplc="1012EB46">
      <w:start w:val="1"/>
      <w:numFmt w:val="bullet"/>
      <w:lvlText w:val="•"/>
      <w:lvlJc w:val="left"/>
      <w:pPr>
        <w:ind w:left="7186" w:hanging="198"/>
      </w:pPr>
      <w:rPr>
        <w:rFonts w:hint="default"/>
      </w:rPr>
    </w:lvl>
    <w:lvl w:ilvl="7" w:tplc="6832ACFC">
      <w:start w:val="1"/>
      <w:numFmt w:val="bullet"/>
      <w:lvlText w:val="•"/>
      <w:lvlJc w:val="left"/>
      <w:pPr>
        <w:ind w:left="8211" w:hanging="198"/>
      </w:pPr>
      <w:rPr>
        <w:rFonts w:hint="default"/>
      </w:rPr>
    </w:lvl>
    <w:lvl w:ilvl="8" w:tplc="D3E44FBC">
      <w:start w:val="1"/>
      <w:numFmt w:val="bullet"/>
      <w:lvlText w:val="•"/>
      <w:lvlJc w:val="left"/>
      <w:pPr>
        <w:ind w:left="9236" w:hanging="198"/>
      </w:pPr>
      <w:rPr>
        <w:rFonts w:hint="default"/>
      </w:rPr>
    </w:lvl>
  </w:abstractNum>
  <w:abstractNum w:abstractNumId="3" w15:restartNumberingAfterBreak="0">
    <w:nsid w:val="5B325DB9"/>
    <w:multiLevelType w:val="hybridMultilevel"/>
    <w:tmpl w:val="8A7A0A4E"/>
    <w:lvl w:ilvl="0" w:tplc="B2283F48">
      <w:start w:val="3"/>
      <w:numFmt w:val="decimal"/>
      <w:lvlText w:val="%1."/>
      <w:lvlJc w:val="left"/>
      <w:pPr>
        <w:ind w:left="120" w:hanging="180"/>
        <w:jc w:val="left"/>
      </w:pPr>
      <w:rPr>
        <w:rFonts w:ascii="Arial Narrow" w:eastAsia="Arial Narrow" w:hAnsi="Arial Narrow" w:hint="default"/>
        <w:color w:val="231F20"/>
        <w:spacing w:val="-5"/>
        <w:w w:val="103"/>
        <w:sz w:val="20"/>
        <w:szCs w:val="20"/>
      </w:rPr>
    </w:lvl>
    <w:lvl w:ilvl="1" w:tplc="F654A8DE">
      <w:start w:val="1"/>
      <w:numFmt w:val="decimal"/>
      <w:lvlText w:val="%2."/>
      <w:lvlJc w:val="left"/>
      <w:pPr>
        <w:ind w:left="120" w:hanging="180"/>
        <w:jc w:val="left"/>
      </w:pPr>
      <w:rPr>
        <w:rFonts w:ascii="Arial Narrow" w:eastAsia="Arial Narrow" w:hAnsi="Arial Narrow" w:hint="default"/>
        <w:color w:val="231F20"/>
        <w:spacing w:val="-5"/>
        <w:w w:val="103"/>
        <w:sz w:val="20"/>
        <w:szCs w:val="20"/>
      </w:rPr>
    </w:lvl>
    <w:lvl w:ilvl="2" w:tplc="CEF0682A">
      <w:start w:val="1"/>
      <w:numFmt w:val="bullet"/>
      <w:lvlText w:val="•"/>
      <w:lvlJc w:val="left"/>
      <w:pPr>
        <w:ind w:left="2353" w:hanging="180"/>
      </w:pPr>
      <w:rPr>
        <w:rFonts w:hint="default"/>
      </w:rPr>
    </w:lvl>
    <w:lvl w:ilvl="3" w:tplc="6AE89D7E">
      <w:start w:val="1"/>
      <w:numFmt w:val="bullet"/>
      <w:lvlText w:val="•"/>
      <w:lvlJc w:val="left"/>
      <w:pPr>
        <w:ind w:left="3469" w:hanging="180"/>
      </w:pPr>
      <w:rPr>
        <w:rFonts w:hint="default"/>
      </w:rPr>
    </w:lvl>
    <w:lvl w:ilvl="4" w:tplc="7C7AE354">
      <w:start w:val="1"/>
      <w:numFmt w:val="bullet"/>
      <w:lvlText w:val="•"/>
      <w:lvlJc w:val="left"/>
      <w:pPr>
        <w:ind w:left="4586" w:hanging="180"/>
      </w:pPr>
      <w:rPr>
        <w:rFonts w:hint="default"/>
      </w:rPr>
    </w:lvl>
    <w:lvl w:ilvl="5" w:tplc="CF0E0A50">
      <w:start w:val="1"/>
      <w:numFmt w:val="bullet"/>
      <w:lvlText w:val="•"/>
      <w:lvlJc w:val="left"/>
      <w:pPr>
        <w:ind w:left="5702" w:hanging="180"/>
      </w:pPr>
      <w:rPr>
        <w:rFonts w:hint="default"/>
      </w:rPr>
    </w:lvl>
    <w:lvl w:ilvl="6" w:tplc="E74E2E70">
      <w:start w:val="1"/>
      <w:numFmt w:val="bullet"/>
      <w:lvlText w:val="•"/>
      <w:lvlJc w:val="left"/>
      <w:pPr>
        <w:ind w:left="6819" w:hanging="180"/>
      </w:pPr>
      <w:rPr>
        <w:rFonts w:hint="default"/>
      </w:rPr>
    </w:lvl>
    <w:lvl w:ilvl="7" w:tplc="0BD43FB0">
      <w:start w:val="1"/>
      <w:numFmt w:val="bullet"/>
      <w:lvlText w:val="•"/>
      <w:lvlJc w:val="left"/>
      <w:pPr>
        <w:ind w:left="7935" w:hanging="180"/>
      </w:pPr>
      <w:rPr>
        <w:rFonts w:hint="default"/>
      </w:rPr>
    </w:lvl>
    <w:lvl w:ilvl="8" w:tplc="B158FE78">
      <w:start w:val="1"/>
      <w:numFmt w:val="bullet"/>
      <w:lvlText w:val="•"/>
      <w:lvlJc w:val="left"/>
      <w:pPr>
        <w:ind w:left="9052" w:hanging="180"/>
      </w:pPr>
      <w:rPr>
        <w:rFonts w:hint="default"/>
      </w:rPr>
    </w:lvl>
  </w:abstractNum>
  <w:abstractNum w:abstractNumId="4" w15:restartNumberingAfterBreak="0">
    <w:nsid w:val="72416774"/>
    <w:multiLevelType w:val="hybridMultilevel"/>
    <w:tmpl w:val="5A18D48A"/>
    <w:lvl w:ilvl="0" w:tplc="3D64AC78">
      <w:start w:val="1"/>
      <w:numFmt w:val="decimal"/>
      <w:lvlText w:val="%1."/>
      <w:lvlJc w:val="left"/>
      <w:pPr>
        <w:ind w:left="120" w:hanging="188"/>
        <w:jc w:val="left"/>
      </w:pPr>
      <w:rPr>
        <w:rFonts w:ascii="Century Gothic" w:eastAsia="Century Gothic" w:hAnsi="Century Gothic" w:hint="default"/>
        <w:color w:val="231F20"/>
        <w:spacing w:val="-5"/>
        <w:w w:val="103"/>
        <w:sz w:val="20"/>
        <w:szCs w:val="20"/>
      </w:rPr>
    </w:lvl>
    <w:lvl w:ilvl="1" w:tplc="E2B026AA">
      <w:start w:val="1"/>
      <w:numFmt w:val="bullet"/>
      <w:lvlText w:val="•"/>
      <w:lvlJc w:val="left"/>
      <w:pPr>
        <w:ind w:left="1236" w:hanging="188"/>
      </w:pPr>
      <w:rPr>
        <w:rFonts w:hint="default"/>
      </w:rPr>
    </w:lvl>
    <w:lvl w:ilvl="2" w:tplc="A59A7AD6">
      <w:start w:val="1"/>
      <w:numFmt w:val="bullet"/>
      <w:lvlText w:val="•"/>
      <w:lvlJc w:val="left"/>
      <w:pPr>
        <w:ind w:left="2353" w:hanging="188"/>
      </w:pPr>
      <w:rPr>
        <w:rFonts w:hint="default"/>
      </w:rPr>
    </w:lvl>
    <w:lvl w:ilvl="3" w:tplc="C33EA88A">
      <w:start w:val="1"/>
      <w:numFmt w:val="bullet"/>
      <w:lvlText w:val="•"/>
      <w:lvlJc w:val="left"/>
      <w:pPr>
        <w:ind w:left="3469" w:hanging="188"/>
      </w:pPr>
      <w:rPr>
        <w:rFonts w:hint="default"/>
      </w:rPr>
    </w:lvl>
    <w:lvl w:ilvl="4" w:tplc="3872D49A">
      <w:start w:val="1"/>
      <w:numFmt w:val="bullet"/>
      <w:lvlText w:val="•"/>
      <w:lvlJc w:val="left"/>
      <w:pPr>
        <w:ind w:left="4586" w:hanging="188"/>
      </w:pPr>
      <w:rPr>
        <w:rFonts w:hint="default"/>
      </w:rPr>
    </w:lvl>
    <w:lvl w:ilvl="5" w:tplc="BB4E3D1C">
      <w:start w:val="1"/>
      <w:numFmt w:val="bullet"/>
      <w:lvlText w:val="•"/>
      <w:lvlJc w:val="left"/>
      <w:pPr>
        <w:ind w:left="5702" w:hanging="188"/>
      </w:pPr>
      <w:rPr>
        <w:rFonts w:hint="default"/>
      </w:rPr>
    </w:lvl>
    <w:lvl w:ilvl="6" w:tplc="DCECE5BA">
      <w:start w:val="1"/>
      <w:numFmt w:val="bullet"/>
      <w:lvlText w:val="•"/>
      <w:lvlJc w:val="left"/>
      <w:pPr>
        <w:ind w:left="6819" w:hanging="188"/>
      </w:pPr>
      <w:rPr>
        <w:rFonts w:hint="default"/>
      </w:rPr>
    </w:lvl>
    <w:lvl w:ilvl="7" w:tplc="94007262">
      <w:start w:val="1"/>
      <w:numFmt w:val="bullet"/>
      <w:lvlText w:val="•"/>
      <w:lvlJc w:val="left"/>
      <w:pPr>
        <w:ind w:left="7935" w:hanging="188"/>
      </w:pPr>
      <w:rPr>
        <w:rFonts w:hint="default"/>
      </w:rPr>
    </w:lvl>
    <w:lvl w:ilvl="8" w:tplc="9CDAD670">
      <w:start w:val="1"/>
      <w:numFmt w:val="bullet"/>
      <w:lvlText w:val="•"/>
      <w:lvlJc w:val="left"/>
      <w:pPr>
        <w:ind w:left="9052" w:hanging="188"/>
      </w:pPr>
      <w:rPr>
        <w:rFonts w:hint="default"/>
      </w:rPr>
    </w:lvl>
  </w:abstractNum>
  <w:num w:numId="1" w16cid:durableId="1444304256">
    <w:abstractNumId w:val="0"/>
  </w:num>
  <w:num w:numId="2" w16cid:durableId="1752039763">
    <w:abstractNumId w:val="2"/>
  </w:num>
  <w:num w:numId="3" w16cid:durableId="506479451">
    <w:abstractNumId w:val="1"/>
  </w:num>
  <w:num w:numId="4" w16cid:durableId="1451588344">
    <w:abstractNumId w:val="3"/>
  </w:num>
  <w:num w:numId="5" w16cid:durableId="205484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D"/>
    <w:rsid w:val="000917B8"/>
    <w:rsid w:val="003A1A1A"/>
    <w:rsid w:val="00532A2B"/>
    <w:rsid w:val="007C459D"/>
    <w:rsid w:val="00903F0E"/>
    <w:rsid w:val="00A57D4C"/>
    <w:rsid w:val="00A74912"/>
    <w:rsid w:val="00BC3BEA"/>
    <w:rsid w:val="00E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BDCE"/>
  <w15:docId w15:val="{7516F1BC-DE8D-45AE-BD89-E456D38E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qFormat/>
    <w:rsid w:val="00A7491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rFonts w:ascii="Arial Narrow" w:eastAsia="Arial Narrow" w:hAnsi="Arial Narrow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A7491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FontStyle12">
    <w:name w:val="Font Style12"/>
    <w:rsid w:val="00A74912"/>
    <w:rPr>
      <w:rFonts w:ascii="Times New Roman" w:hAnsi="Times New Roman" w:cs="Times New Roman" w:hint="default"/>
      <w:sz w:val="16"/>
      <w:szCs w:val="16"/>
    </w:rPr>
  </w:style>
  <w:style w:type="paragraph" w:customStyle="1" w:styleId="ConsPlusNonformat">
    <w:name w:val="ConsPlusNonformat"/>
    <w:uiPriority w:val="99"/>
    <w:rsid w:val="00A749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1065</Words>
  <Characters>6074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ИДС</dc:title>
  <dc:creator>misha</dc:creator>
  <cp:lastModifiedBy>mishaternovykh@gmail.com</cp:lastModifiedBy>
  <cp:revision>4</cp:revision>
  <dcterms:created xsi:type="dcterms:W3CDTF">2023-03-13T12:34:00Z</dcterms:created>
  <dcterms:modified xsi:type="dcterms:W3CDTF">2023-05-27T19:38:00Z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2019-02-08T00:00:00Z</vt:filetime>
  </property>
</Properties>
</file>